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C5" w:rsidRDefault="002B73C5" w:rsidP="002B73C5">
      <w:pPr>
        <w:pStyle w:val="NormalWeb"/>
        <w:spacing w:before="0" w:beforeAutospacing="0" w:after="0" w:afterAutospacing="0"/>
        <w:rPr>
          <w:rStyle w:val="Emphasis"/>
          <w:rFonts w:ascii="calluna" w:hAnsi="calluna"/>
          <w:color w:val="101010"/>
          <w:sz w:val="30"/>
          <w:szCs w:val="30"/>
        </w:rPr>
      </w:pPr>
      <w:r>
        <w:rPr>
          <w:rStyle w:val="Emphasis"/>
          <w:rFonts w:ascii="calluna" w:hAnsi="calluna"/>
          <w:color w:val="101010"/>
          <w:sz w:val="30"/>
          <w:szCs w:val="30"/>
        </w:rPr>
        <w:t>Legal Alien</w:t>
      </w:r>
    </w:p>
    <w:p w:rsidR="002B73C5" w:rsidRDefault="002B73C5" w:rsidP="002B73C5">
      <w:pPr>
        <w:pStyle w:val="NormalWeb"/>
        <w:spacing w:before="0" w:beforeAutospacing="0" w:after="0" w:afterAutospacing="0"/>
        <w:rPr>
          <w:rFonts w:ascii="calluna" w:hAnsi="calluna"/>
          <w:color w:val="101010"/>
          <w:sz w:val="30"/>
          <w:szCs w:val="30"/>
        </w:rPr>
      </w:pPr>
    </w:p>
    <w:p w:rsidR="002B73C5" w:rsidRDefault="002B73C5" w:rsidP="002B73C5">
      <w:pPr>
        <w:pStyle w:val="NormalWeb"/>
        <w:spacing w:before="0" w:beforeAutospacing="0" w:after="300" w:afterAutospacing="0"/>
        <w:rPr>
          <w:rFonts w:ascii="calluna" w:hAnsi="calluna"/>
          <w:color w:val="101010"/>
          <w:sz w:val="30"/>
          <w:szCs w:val="30"/>
        </w:rPr>
      </w:pPr>
      <w:r>
        <w:rPr>
          <w:rFonts w:ascii="calluna" w:hAnsi="calluna"/>
          <w:color w:val="101010"/>
          <w:sz w:val="30"/>
          <w:szCs w:val="30"/>
        </w:rPr>
        <w:t>by Pat Mora</w:t>
      </w:r>
    </w:p>
    <w:p w:rsidR="002B73C5" w:rsidRDefault="002B73C5" w:rsidP="002B73C5">
      <w:pPr>
        <w:pStyle w:val="NormalWeb"/>
        <w:spacing w:before="0" w:beforeAutospacing="0" w:after="0" w:afterAutospacing="0" w:line="480" w:lineRule="auto"/>
        <w:rPr>
          <w:rFonts w:ascii="calluna" w:hAnsi="calluna"/>
          <w:color w:val="101010"/>
          <w:sz w:val="30"/>
          <w:szCs w:val="30"/>
        </w:rPr>
      </w:pPr>
      <w:proofErr w:type="gramStart"/>
      <w:r w:rsidRPr="002031BB">
        <w:rPr>
          <w:rFonts w:ascii="calluna" w:hAnsi="calluna"/>
          <w:b/>
          <w:color w:val="101010"/>
          <w:sz w:val="30"/>
          <w:szCs w:val="30"/>
          <w:u w:val="single"/>
        </w:rPr>
        <w:t>Bi</w:t>
      </w:r>
      <w:r>
        <w:rPr>
          <w:rFonts w:ascii="calluna" w:hAnsi="calluna"/>
          <w:color w:val="101010"/>
          <w:sz w:val="30"/>
          <w:szCs w:val="30"/>
        </w:rPr>
        <w:t xml:space="preserve">-lingual, </w:t>
      </w:r>
      <w:r w:rsidRPr="002031BB">
        <w:rPr>
          <w:rFonts w:ascii="calluna" w:hAnsi="calluna"/>
          <w:b/>
          <w:color w:val="101010"/>
          <w:sz w:val="30"/>
          <w:szCs w:val="30"/>
          <w:u w:val="single"/>
        </w:rPr>
        <w:t>Bi-</w:t>
      </w:r>
      <w:r>
        <w:rPr>
          <w:rFonts w:ascii="calluna" w:hAnsi="calluna"/>
          <w:color w:val="101010"/>
          <w:sz w:val="30"/>
          <w:szCs w:val="30"/>
        </w:rPr>
        <w:t>cu</w:t>
      </w:r>
      <w:bookmarkStart w:id="0" w:name="_GoBack"/>
      <w:bookmarkEnd w:id="0"/>
      <w:r>
        <w:rPr>
          <w:rFonts w:ascii="calluna" w:hAnsi="calluna"/>
          <w:color w:val="101010"/>
          <w:sz w:val="30"/>
          <w:szCs w:val="30"/>
        </w:rPr>
        <w:t>ltural, </w:t>
      </w:r>
      <w:r>
        <w:rPr>
          <w:rFonts w:ascii="calluna" w:hAnsi="calluna"/>
          <w:color w:val="101010"/>
          <w:sz w:val="30"/>
          <w:szCs w:val="30"/>
        </w:rPr>
        <w:br/>
      </w:r>
      <w:r w:rsidRPr="002031BB">
        <w:rPr>
          <w:rFonts w:ascii="calluna" w:hAnsi="calluna"/>
          <w:b/>
          <w:color w:val="101010"/>
          <w:sz w:val="30"/>
          <w:szCs w:val="30"/>
        </w:rPr>
        <w:t>able to</w:t>
      </w:r>
      <w:r>
        <w:rPr>
          <w:rFonts w:ascii="calluna" w:hAnsi="calluna"/>
          <w:color w:val="101010"/>
          <w:sz w:val="30"/>
          <w:szCs w:val="30"/>
        </w:rPr>
        <w:t xml:space="preserve"> slip from “How’s life?” </w:t>
      </w:r>
      <w:r>
        <w:rPr>
          <w:rFonts w:ascii="calluna" w:hAnsi="calluna"/>
          <w:color w:val="101010"/>
          <w:sz w:val="30"/>
          <w:szCs w:val="30"/>
        </w:rPr>
        <w:br/>
        <w:t>to “</w:t>
      </w:r>
      <w:proofErr w:type="spellStart"/>
      <w:r>
        <w:rPr>
          <w:rStyle w:val="Emphasis"/>
          <w:rFonts w:ascii="calluna" w:hAnsi="calluna"/>
          <w:color w:val="101010"/>
          <w:sz w:val="30"/>
          <w:szCs w:val="30"/>
        </w:rPr>
        <w:t>Me’stan</w:t>
      </w:r>
      <w:proofErr w:type="spellEnd"/>
      <w:r>
        <w:rPr>
          <w:rStyle w:val="Emphasis"/>
          <w:rFonts w:ascii="calluna" w:hAnsi="calluna"/>
          <w:color w:val="101010"/>
          <w:sz w:val="30"/>
          <w:szCs w:val="30"/>
        </w:rPr>
        <w:t xml:space="preserve"> </w:t>
      </w:r>
      <w:proofErr w:type="spellStart"/>
      <w:r>
        <w:rPr>
          <w:rStyle w:val="Emphasis"/>
          <w:rFonts w:ascii="calluna" w:hAnsi="calluna"/>
          <w:color w:val="101010"/>
          <w:sz w:val="30"/>
          <w:szCs w:val="30"/>
        </w:rPr>
        <w:t>volviendo</w:t>
      </w:r>
      <w:proofErr w:type="spellEnd"/>
      <w:r>
        <w:rPr>
          <w:rStyle w:val="Emphasis"/>
          <w:rFonts w:ascii="calluna" w:hAnsi="calluna"/>
          <w:color w:val="101010"/>
          <w:sz w:val="30"/>
          <w:szCs w:val="30"/>
        </w:rPr>
        <w:t xml:space="preserve"> </w:t>
      </w:r>
      <w:proofErr w:type="spellStart"/>
      <w:r>
        <w:rPr>
          <w:rStyle w:val="Emphasis"/>
          <w:rFonts w:ascii="calluna" w:hAnsi="calluna"/>
          <w:color w:val="101010"/>
          <w:sz w:val="30"/>
          <w:szCs w:val="30"/>
        </w:rPr>
        <w:t>loca</w:t>
      </w:r>
      <w:proofErr w:type="spellEnd"/>
      <w:r>
        <w:rPr>
          <w:rStyle w:val="Emphasis"/>
          <w:rFonts w:ascii="calluna" w:hAnsi="calluna"/>
          <w:color w:val="101010"/>
          <w:sz w:val="30"/>
          <w:szCs w:val="30"/>
        </w:rPr>
        <w:t>,</w:t>
      </w:r>
      <w:r>
        <w:rPr>
          <w:rFonts w:ascii="calluna" w:hAnsi="calluna"/>
          <w:color w:val="101010"/>
          <w:sz w:val="30"/>
          <w:szCs w:val="30"/>
        </w:rPr>
        <w:t>” </w:t>
      </w:r>
      <w:r>
        <w:rPr>
          <w:rFonts w:ascii="calluna" w:hAnsi="calluna"/>
          <w:color w:val="101010"/>
          <w:sz w:val="30"/>
          <w:szCs w:val="30"/>
        </w:rPr>
        <w:br/>
      </w:r>
      <w:r w:rsidRPr="002031BB">
        <w:rPr>
          <w:rFonts w:ascii="calluna" w:hAnsi="calluna"/>
          <w:b/>
          <w:color w:val="101010"/>
          <w:sz w:val="30"/>
          <w:szCs w:val="30"/>
        </w:rPr>
        <w:t>able to</w:t>
      </w:r>
      <w:r>
        <w:rPr>
          <w:rFonts w:ascii="calluna" w:hAnsi="calluna"/>
          <w:color w:val="101010"/>
          <w:sz w:val="30"/>
          <w:szCs w:val="30"/>
        </w:rPr>
        <w:t xml:space="preserve"> sit in a paneled office </w:t>
      </w:r>
      <w:r>
        <w:rPr>
          <w:rFonts w:ascii="calluna" w:hAnsi="calluna"/>
          <w:color w:val="101010"/>
          <w:sz w:val="30"/>
          <w:szCs w:val="30"/>
        </w:rPr>
        <w:br/>
        <w:t>drafting memos in smooth English, </w:t>
      </w:r>
      <w:r>
        <w:rPr>
          <w:rFonts w:ascii="calluna" w:hAnsi="calluna"/>
          <w:color w:val="101010"/>
          <w:sz w:val="30"/>
          <w:szCs w:val="30"/>
        </w:rPr>
        <w:br/>
      </w:r>
      <w:r w:rsidRPr="002031BB">
        <w:rPr>
          <w:rFonts w:ascii="calluna" w:hAnsi="calluna"/>
          <w:b/>
          <w:color w:val="101010"/>
          <w:sz w:val="30"/>
          <w:szCs w:val="30"/>
        </w:rPr>
        <w:t xml:space="preserve">able to </w:t>
      </w:r>
      <w:r>
        <w:rPr>
          <w:rFonts w:ascii="calluna" w:hAnsi="calluna"/>
          <w:color w:val="101010"/>
          <w:sz w:val="30"/>
          <w:szCs w:val="30"/>
        </w:rPr>
        <w:t>order in fluent Spanish </w:t>
      </w:r>
      <w:r>
        <w:rPr>
          <w:rFonts w:ascii="calluna" w:hAnsi="calluna"/>
          <w:color w:val="101010"/>
          <w:sz w:val="30"/>
          <w:szCs w:val="30"/>
        </w:rPr>
        <w:br/>
        <w:t>at a Mexican restaurant, </w:t>
      </w:r>
      <w:r>
        <w:rPr>
          <w:rFonts w:ascii="calluna" w:hAnsi="calluna"/>
          <w:color w:val="101010"/>
          <w:sz w:val="30"/>
          <w:szCs w:val="30"/>
        </w:rPr>
        <w:br/>
        <w:t xml:space="preserve">American </w:t>
      </w:r>
      <w:r w:rsidRPr="002031BB">
        <w:rPr>
          <w:rFonts w:ascii="calluna" w:hAnsi="calluna"/>
          <w:b/>
          <w:color w:val="101010"/>
          <w:sz w:val="30"/>
          <w:szCs w:val="30"/>
          <w:u w:val="single"/>
        </w:rPr>
        <w:t>but</w:t>
      </w:r>
      <w:r>
        <w:rPr>
          <w:rFonts w:ascii="calluna" w:hAnsi="calluna"/>
          <w:color w:val="101010"/>
          <w:sz w:val="30"/>
          <w:szCs w:val="30"/>
        </w:rPr>
        <w:t xml:space="preserve"> hyphenated, </w:t>
      </w:r>
      <w:r>
        <w:rPr>
          <w:rFonts w:ascii="calluna" w:hAnsi="calluna"/>
          <w:color w:val="101010"/>
          <w:sz w:val="30"/>
          <w:szCs w:val="30"/>
        </w:rPr>
        <w:br/>
        <w:t xml:space="preserve">viewed by Anglos as perhaps </w:t>
      </w:r>
      <w:r w:rsidRPr="002031BB">
        <w:rPr>
          <w:rFonts w:ascii="calluna" w:hAnsi="calluna"/>
          <w:b/>
          <w:color w:val="101010"/>
          <w:sz w:val="30"/>
          <w:szCs w:val="30"/>
        </w:rPr>
        <w:t>exotic</w:t>
      </w:r>
      <w:r>
        <w:rPr>
          <w:rFonts w:ascii="calluna" w:hAnsi="calluna"/>
          <w:color w:val="101010"/>
          <w:sz w:val="30"/>
          <w:szCs w:val="30"/>
        </w:rPr>
        <w:t>, </w:t>
      </w:r>
      <w:r>
        <w:rPr>
          <w:rFonts w:ascii="calluna" w:hAnsi="calluna"/>
          <w:color w:val="101010"/>
          <w:sz w:val="30"/>
          <w:szCs w:val="30"/>
        </w:rPr>
        <w:br/>
        <w:t xml:space="preserve">perhaps inferior, </w:t>
      </w:r>
      <w:r w:rsidRPr="002031BB">
        <w:rPr>
          <w:rFonts w:ascii="calluna" w:hAnsi="calluna"/>
          <w:b/>
          <w:color w:val="101010"/>
          <w:sz w:val="30"/>
          <w:szCs w:val="30"/>
        </w:rPr>
        <w:t>d</w:t>
      </w:r>
      <w:r>
        <w:rPr>
          <w:rFonts w:ascii="calluna" w:hAnsi="calluna"/>
          <w:color w:val="101010"/>
          <w:sz w:val="30"/>
          <w:szCs w:val="30"/>
        </w:rPr>
        <w:t xml:space="preserve">efinitely </w:t>
      </w:r>
      <w:r w:rsidRPr="002031BB">
        <w:rPr>
          <w:rFonts w:ascii="calluna" w:hAnsi="calluna"/>
          <w:b/>
          <w:color w:val="101010"/>
          <w:sz w:val="30"/>
          <w:szCs w:val="30"/>
        </w:rPr>
        <w:t>di</w:t>
      </w:r>
      <w:r>
        <w:rPr>
          <w:rFonts w:ascii="calluna" w:hAnsi="calluna"/>
          <w:color w:val="101010"/>
          <w:sz w:val="30"/>
          <w:szCs w:val="30"/>
        </w:rPr>
        <w:t>fferent, </w:t>
      </w:r>
      <w:r>
        <w:rPr>
          <w:rFonts w:ascii="calluna" w:hAnsi="calluna"/>
          <w:color w:val="101010"/>
          <w:sz w:val="30"/>
          <w:szCs w:val="30"/>
        </w:rPr>
        <w:br/>
        <w:t xml:space="preserve">viewed by Mexicans as </w:t>
      </w:r>
      <w:r w:rsidRPr="002031BB">
        <w:rPr>
          <w:rFonts w:ascii="calluna" w:hAnsi="calluna"/>
          <w:b/>
          <w:color w:val="101010"/>
          <w:sz w:val="30"/>
          <w:szCs w:val="30"/>
          <w:u w:val="single"/>
        </w:rPr>
        <w:t>alien</w:t>
      </w:r>
      <w:r>
        <w:rPr>
          <w:rFonts w:ascii="calluna" w:hAnsi="calluna"/>
          <w:color w:val="101010"/>
          <w:sz w:val="30"/>
          <w:szCs w:val="30"/>
        </w:rPr>
        <w:t>, </w:t>
      </w:r>
      <w:r>
        <w:rPr>
          <w:rFonts w:ascii="calluna" w:hAnsi="calluna"/>
          <w:color w:val="101010"/>
          <w:sz w:val="30"/>
          <w:szCs w:val="30"/>
        </w:rPr>
        <w:br/>
        <w:t>(their eyes say, “You may speak </w:t>
      </w:r>
      <w:r>
        <w:rPr>
          <w:rFonts w:ascii="calluna" w:hAnsi="calluna"/>
          <w:color w:val="101010"/>
          <w:sz w:val="30"/>
          <w:szCs w:val="30"/>
        </w:rPr>
        <w:br/>
        <w:t>Spanish but you’re not like me”) </w:t>
      </w:r>
      <w:r>
        <w:rPr>
          <w:rFonts w:ascii="calluna" w:hAnsi="calluna"/>
          <w:color w:val="101010"/>
          <w:sz w:val="30"/>
          <w:szCs w:val="30"/>
        </w:rPr>
        <w:br/>
        <w:t>an American to Mexicans </w:t>
      </w:r>
      <w:r>
        <w:rPr>
          <w:rFonts w:ascii="calluna" w:hAnsi="calluna"/>
          <w:color w:val="101010"/>
          <w:sz w:val="30"/>
          <w:szCs w:val="30"/>
        </w:rPr>
        <w:br/>
        <w:t>a Mexican to Americans </w:t>
      </w:r>
      <w:r>
        <w:rPr>
          <w:rFonts w:ascii="calluna" w:hAnsi="calluna"/>
          <w:color w:val="101010"/>
          <w:sz w:val="30"/>
          <w:szCs w:val="30"/>
        </w:rPr>
        <w:br/>
        <w:t>a handy token </w:t>
      </w:r>
      <w:r>
        <w:rPr>
          <w:rFonts w:ascii="calluna" w:hAnsi="calluna"/>
          <w:color w:val="101010"/>
          <w:sz w:val="30"/>
          <w:szCs w:val="30"/>
        </w:rPr>
        <w:br/>
        <w:t>sliding back and forth </w:t>
      </w:r>
      <w:r>
        <w:rPr>
          <w:rFonts w:ascii="calluna" w:hAnsi="calluna"/>
          <w:color w:val="101010"/>
          <w:sz w:val="30"/>
          <w:szCs w:val="30"/>
        </w:rPr>
        <w:br/>
      </w:r>
      <w:r>
        <w:rPr>
          <w:rFonts w:ascii="calluna" w:hAnsi="calluna"/>
          <w:color w:val="101010"/>
          <w:sz w:val="30"/>
          <w:szCs w:val="30"/>
        </w:rPr>
        <w:lastRenderedPageBreak/>
        <w:t xml:space="preserve">between the </w:t>
      </w:r>
      <w:r w:rsidRPr="002031BB">
        <w:rPr>
          <w:rFonts w:ascii="calluna" w:hAnsi="calluna"/>
          <w:b/>
          <w:color w:val="101010"/>
          <w:sz w:val="30"/>
          <w:szCs w:val="30"/>
        </w:rPr>
        <w:t>fringe</w:t>
      </w:r>
      <w:r>
        <w:rPr>
          <w:rFonts w:ascii="calluna" w:hAnsi="calluna"/>
          <w:color w:val="101010"/>
          <w:sz w:val="30"/>
          <w:szCs w:val="30"/>
        </w:rPr>
        <w:t>s of both worlds </w:t>
      </w:r>
      <w:r>
        <w:rPr>
          <w:rFonts w:ascii="calluna" w:hAnsi="calluna"/>
          <w:color w:val="101010"/>
          <w:sz w:val="30"/>
          <w:szCs w:val="30"/>
        </w:rPr>
        <w:br/>
        <w:t>by smiling </w:t>
      </w:r>
      <w:r>
        <w:rPr>
          <w:rFonts w:ascii="calluna" w:hAnsi="calluna"/>
          <w:color w:val="101010"/>
          <w:sz w:val="30"/>
          <w:szCs w:val="30"/>
        </w:rPr>
        <w:br/>
        <w:t>by masking the discomfort </w:t>
      </w:r>
      <w:r>
        <w:rPr>
          <w:rFonts w:ascii="calluna" w:hAnsi="calluna"/>
          <w:color w:val="101010"/>
          <w:sz w:val="30"/>
          <w:szCs w:val="30"/>
        </w:rPr>
        <w:br/>
        <w:t>of being pre-judged </w:t>
      </w:r>
      <w:r>
        <w:rPr>
          <w:rFonts w:ascii="calluna" w:hAnsi="calluna"/>
          <w:color w:val="101010"/>
          <w:sz w:val="30"/>
          <w:szCs w:val="30"/>
        </w:rPr>
        <w:br/>
      </w:r>
      <w:r w:rsidRPr="002031BB">
        <w:rPr>
          <w:rFonts w:ascii="calluna" w:hAnsi="calluna"/>
          <w:b/>
          <w:color w:val="101010"/>
          <w:sz w:val="30"/>
          <w:szCs w:val="30"/>
        </w:rPr>
        <w:t>Bi</w:t>
      </w:r>
      <w:r>
        <w:rPr>
          <w:rFonts w:ascii="calluna" w:hAnsi="calluna"/>
          <w:color w:val="101010"/>
          <w:sz w:val="30"/>
          <w:szCs w:val="30"/>
        </w:rPr>
        <w:t>-laterally.</w:t>
      </w:r>
      <w:proofErr w:type="gramEnd"/>
    </w:p>
    <w:p w:rsidR="002B73C5" w:rsidRDefault="002B73C5" w:rsidP="002B73C5">
      <w:pPr>
        <w:pStyle w:val="NormalWeb"/>
        <w:spacing w:before="0" w:beforeAutospacing="0" w:after="0" w:afterAutospacing="0"/>
        <w:rPr>
          <w:rFonts w:ascii="calluna" w:hAnsi="calluna"/>
          <w:color w:val="101010"/>
          <w:sz w:val="30"/>
          <w:szCs w:val="30"/>
        </w:rPr>
      </w:pPr>
    </w:p>
    <w:p w:rsidR="002B73C5" w:rsidRDefault="002B73C5" w:rsidP="002B73C5">
      <w:pPr>
        <w:pStyle w:val="NormalWeb"/>
        <w:spacing w:before="0" w:beforeAutospacing="0" w:after="0" w:afterAutospacing="0"/>
        <w:rPr>
          <w:rFonts w:ascii="calluna" w:hAnsi="calluna"/>
          <w:color w:val="101010"/>
          <w:sz w:val="30"/>
          <w:szCs w:val="30"/>
        </w:rPr>
      </w:pPr>
    </w:p>
    <w:p w:rsidR="002B73C5" w:rsidRDefault="002B73C5" w:rsidP="002B73C5">
      <w:pPr>
        <w:pStyle w:val="NormalWeb"/>
        <w:spacing w:before="0" w:beforeAutospacing="0" w:after="0" w:afterAutospacing="0"/>
        <w:rPr>
          <w:rFonts w:ascii="calluna" w:hAnsi="calluna"/>
          <w:color w:val="101010"/>
          <w:sz w:val="30"/>
          <w:szCs w:val="30"/>
        </w:rPr>
      </w:pPr>
      <w:r>
        <w:rPr>
          <w:rStyle w:val="Emphasis"/>
          <w:rFonts w:ascii="calluna" w:hAnsi="calluna"/>
          <w:color w:val="101010"/>
          <w:sz w:val="30"/>
          <w:szCs w:val="30"/>
        </w:rPr>
        <w:t>From </w:t>
      </w:r>
      <w:r>
        <w:rPr>
          <w:rFonts w:ascii="calluna" w:hAnsi="calluna"/>
          <w:color w:val="101010"/>
          <w:sz w:val="30"/>
          <w:szCs w:val="30"/>
        </w:rPr>
        <w:t>Chants</w:t>
      </w:r>
      <w:r>
        <w:rPr>
          <w:rStyle w:val="Emphasis"/>
          <w:rFonts w:ascii="calluna" w:hAnsi="calluna"/>
          <w:color w:val="101010"/>
          <w:sz w:val="30"/>
          <w:szCs w:val="30"/>
        </w:rPr>
        <w:t xml:space="preserve"> by Pat Mora, Arte </w:t>
      </w:r>
      <w:proofErr w:type="spellStart"/>
      <w:r>
        <w:rPr>
          <w:rStyle w:val="Emphasis"/>
          <w:rFonts w:ascii="calluna" w:hAnsi="calluna"/>
          <w:color w:val="101010"/>
          <w:sz w:val="30"/>
          <w:szCs w:val="30"/>
        </w:rPr>
        <w:t>Publico</w:t>
      </w:r>
      <w:proofErr w:type="spellEnd"/>
      <w:r>
        <w:rPr>
          <w:rStyle w:val="Emphasis"/>
          <w:rFonts w:ascii="calluna" w:hAnsi="calluna"/>
          <w:color w:val="101010"/>
          <w:sz w:val="30"/>
          <w:szCs w:val="30"/>
        </w:rPr>
        <w:t xml:space="preserve"> Press </w:t>
      </w:r>
      <w:r>
        <w:rPr>
          <w:rFonts w:ascii="calluna" w:hAnsi="calluna"/>
          <w:i/>
          <w:iCs/>
          <w:color w:val="101010"/>
          <w:sz w:val="30"/>
          <w:szCs w:val="30"/>
        </w:rPr>
        <w:br/>
      </w:r>
      <w:hyperlink r:id="rId6" w:tgtFrame="_blank" w:history="1">
        <w:r>
          <w:rPr>
            <w:rStyle w:val="Hyperlink"/>
            <w:rFonts w:ascii="calluna" w:hAnsi="calluna"/>
            <w:i/>
            <w:iCs/>
            <w:color w:val="68818E"/>
            <w:sz w:val="30"/>
            <w:szCs w:val="30"/>
          </w:rPr>
          <w:t>© 1985 Pat Mora</w:t>
        </w:r>
      </w:hyperlink>
      <w:r>
        <w:rPr>
          <w:rStyle w:val="Emphasis"/>
          <w:rFonts w:ascii="calluna" w:hAnsi="calluna"/>
          <w:color w:val="101010"/>
          <w:sz w:val="30"/>
          <w:szCs w:val="30"/>
        </w:rPr>
        <w:t>, republished with permission of </w:t>
      </w:r>
      <w:hyperlink r:id="rId7" w:tgtFrame="_blank" w:history="1">
        <w:r>
          <w:rPr>
            <w:rStyle w:val="Hyperlink"/>
            <w:rFonts w:ascii="calluna" w:hAnsi="calluna"/>
            <w:i/>
            <w:iCs/>
            <w:color w:val="68818E"/>
            <w:sz w:val="30"/>
            <w:szCs w:val="30"/>
          </w:rPr>
          <w:t xml:space="preserve">Arte </w:t>
        </w:r>
        <w:proofErr w:type="spellStart"/>
        <w:r>
          <w:rPr>
            <w:rStyle w:val="Hyperlink"/>
            <w:rFonts w:ascii="calluna" w:hAnsi="calluna"/>
            <w:i/>
            <w:iCs/>
            <w:color w:val="68818E"/>
            <w:sz w:val="30"/>
            <w:szCs w:val="30"/>
          </w:rPr>
          <w:t>Publico</w:t>
        </w:r>
        <w:proofErr w:type="spellEnd"/>
        <w:r>
          <w:rPr>
            <w:rStyle w:val="Hyperlink"/>
            <w:rFonts w:ascii="calluna" w:hAnsi="calluna"/>
            <w:i/>
            <w:iCs/>
            <w:color w:val="68818E"/>
            <w:sz w:val="30"/>
            <w:szCs w:val="30"/>
          </w:rPr>
          <w:t xml:space="preserve"> Press</w:t>
        </w:r>
      </w:hyperlink>
    </w:p>
    <w:p w:rsidR="00E761C2" w:rsidRDefault="00E761C2"/>
    <w:p w:rsidR="002B73C5" w:rsidRDefault="002B73C5"/>
    <w:p w:rsidR="002B73C5" w:rsidRDefault="002B73C5" w:rsidP="002B73C5">
      <w:pPr>
        <w:pStyle w:val="ListParagraph"/>
        <w:numPr>
          <w:ilvl w:val="0"/>
          <w:numId w:val="1"/>
        </w:numPr>
      </w:pPr>
      <w:r>
        <w:t>What are the voices of the speaker? Quote the lines that indicate the speaker’s identities</w:t>
      </w:r>
    </w:p>
    <w:p w:rsidR="002B73C5" w:rsidRDefault="002B73C5" w:rsidP="002B73C5">
      <w:pPr>
        <w:pStyle w:val="ListParagraph"/>
        <w:numPr>
          <w:ilvl w:val="0"/>
          <w:numId w:val="1"/>
        </w:numPr>
      </w:pPr>
      <w:r>
        <w:t>How does diction show identity? Examples</w:t>
      </w:r>
    </w:p>
    <w:p w:rsidR="002B73C5" w:rsidRDefault="002B73C5" w:rsidP="002B73C5">
      <w:pPr>
        <w:pStyle w:val="ListParagraph"/>
        <w:numPr>
          <w:ilvl w:val="0"/>
          <w:numId w:val="1"/>
        </w:numPr>
      </w:pPr>
      <w:r>
        <w:t xml:space="preserve"> What is the author’s purpose?</w:t>
      </w:r>
    </w:p>
    <w:p w:rsidR="002B73C5" w:rsidRDefault="002B73C5" w:rsidP="002B73C5">
      <w:pPr>
        <w:pStyle w:val="ListParagraph"/>
        <w:numPr>
          <w:ilvl w:val="0"/>
          <w:numId w:val="1"/>
        </w:numPr>
      </w:pPr>
      <w:r>
        <w:t xml:space="preserve">What is the speaker’s attitude or tone? </w:t>
      </w:r>
      <w:proofErr w:type="gramStart"/>
      <w:r>
        <w:t>Quote examples?</w:t>
      </w:r>
      <w:proofErr w:type="gramEnd"/>
    </w:p>
    <w:sectPr w:rsidR="002B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lu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428D"/>
    <w:multiLevelType w:val="hybridMultilevel"/>
    <w:tmpl w:val="3B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C5"/>
    <w:rsid w:val="002031BB"/>
    <w:rsid w:val="002B73C5"/>
    <w:rsid w:val="00691364"/>
    <w:rsid w:val="006F6226"/>
    <w:rsid w:val="00971C24"/>
    <w:rsid w:val="00E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7B0B"/>
  <w15:chartTrackingRefBased/>
  <w15:docId w15:val="{C27ABA04-D4DA-49E1-BAC5-11DD014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73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B7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tinoteca.com/arte-publico-pr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ksville.org/copyrigh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3A9E-4C09-4D18-85C6-DCEEC0F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1</cp:revision>
  <dcterms:created xsi:type="dcterms:W3CDTF">2017-09-07T12:16:00Z</dcterms:created>
  <dcterms:modified xsi:type="dcterms:W3CDTF">2017-09-07T20:44:00Z</dcterms:modified>
</cp:coreProperties>
</file>